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7" w:rsidRDefault="00984487" w:rsidP="00984487">
      <w:pPr>
        <w:pStyle w:val="1"/>
        <w:rPr>
          <w:rFonts w:eastAsia="Times New Roman"/>
          <w:lang w:eastAsia="ru-RU"/>
        </w:rPr>
      </w:pPr>
      <w:r w:rsidRPr="00984487">
        <w:rPr>
          <w:rFonts w:eastAsia="Times New Roman"/>
          <w:lang w:eastAsia="ru-RU"/>
        </w:rPr>
        <w:t>1 СЕНТЯБРЯ ДЛЯ ЗУМЕРОВ: ЧЕМ БУДЕТ ОТЛИЧАТЬСЯ НОВОЕ ПОКОЛЕНИЕ — ПОКАЖЕТ ПЕРЕПИСЬ!</w:t>
      </w:r>
    </w:p>
    <w:p w:rsidR="00984487" w:rsidRPr="00984487" w:rsidRDefault="00984487" w:rsidP="00984487">
      <w:pPr>
        <w:rPr>
          <w:lang w:eastAsia="ru-RU"/>
        </w:rPr>
      </w:pPr>
      <w:bookmarkStart w:id="0" w:name="_GoBack"/>
      <w:bookmarkEnd w:id="0"/>
    </w:p>
    <w:p w:rsidR="00984487" w:rsidRPr="00984487" w:rsidRDefault="00984487" w:rsidP="00984487">
      <w:pPr>
        <w:spacing w:after="16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Более 20 </w:t>
      </w:r>
      <w:proofErr w:type="gram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представителей нового поколения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Z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перешагнут в этом году пороги российских школ и вузов. Они уже не такие, как поколение </w:t>
      </w:r>
      <w:proofErr w:type="gram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рожденных</w:t>
      </w:r>
      <w:proofErr w:type="gram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 в 90-е годы. Кем они станут через 10 лет, как могут изменить страну </w:t>
      </w:r>
      <w:proofErr w:type="gram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и</w:t>
      </w:r>
      <w:proofErr w:type="gram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 чем уже отличаются от предыдущих поколений пепси и </w:t>
      </w:r>
      <w:proofErr w:type="spell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миллениалов</w:t>
      </w:r>
      <w:proofErr w:type="spell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? Об этом расскажет Всероссийская перепись населения 2020 года.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Сегодня социологи разных стран сходятся во мнении, что с середины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XX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Так, отличительные черты </w:t>
      </w:r>
      <w:proofErr w:type="spell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беби-бумеров</w:t>
      </w:r>
      <w:proofErr w:type="spell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(послевоенное поколение рожденных с 1944 по 1963 год, в эпоху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беби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Это поколение экономных, но уже получивших больше материальных возможностей людей.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Особенности следующего поколения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X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(родившихся с 1964 по 1984 год, так называемого поколения пепси): стремление к индивидуальности и персональным предложениям, практичность, склонность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Особенность поколения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(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родившихся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с 1985 по 2000–2003 годы, так называемых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миллениалов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 — большая зависимость от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соцсетей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. Они ценят эмоции, легко 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расстаются с деньгами и стремятся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Готовы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к переменам и многозадачности.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Расскажем, какие еще отличия и особенности поколений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X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и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в нашей стране позволили выявить Всероссийские переписи населения 2002 и 2010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годов.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 примеру, в 2002 году численность россиян в возрасте от 15 до 29 лет (преимущественно поколение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X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 составляла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34,9 </w:t>
      </w:r>
      <w:proofErr w:type="gram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молодых людей (27,6%).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Перепись 2010 года показала, что число россиян в возрасте от 15 до 29 лет (преимущественно поколение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 сократилось до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32,5 </w:t>
      </w:r>
      <w:proofErr w:type="gram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человек. Примечательно, что в поколении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заметно уменьшилось (на 2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— до 24,5 млн 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человек) число городских жителей, а количество сельчан осталось почти на прежнем с поколением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X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уровне — 8 млн человек.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Трудовую деятельность как основной источник средств к существованию назвали 16,7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(52,9%) представителей поколения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 На стипендию в 2010 году проживало 578 тыс. человек (1,8%). Число иждивенцев в поколении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Y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насчитывало 11,5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млн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человек (36,3%).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Z 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(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зумеров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) — современных школьников и студентов, — которое 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стало зарождаться с начала 2000-х и уже вытесняет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миллениалов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Особенности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зумеров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: они всегда онлайн, быстро меняют цели и предпочтения, не признают авторитетов, для них важно разнообразие во всем. Деньги для них — не главное, но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зумеры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Кстати, благодаря характерным особенностям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миллениалов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—с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клонности к переменам и отказу от накопительства — сегодня активно развивается рынок аренды, так называемый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шеринг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: автомобилей, жилья, техники. По мнению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основателя и координатора российской школы теории поколений </w:t>
      </w:r>
      <w:proofErr w:type="spell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RuGenerations</w:t>
      </w:r>
      <w:proofErr w:type="spellEnd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Евгении </w:t>
      </w:r>
      <w:proofErr w:type="spellStart"/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Шамис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миллениалы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будут </w:t>
      </w:r>
      <w:proofErr w:type="gram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жить с такими установками и поддерживать</w:t>
      </w:r>
      <w:proofErr w:type="gram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их в обществе лет 15, но не факт, что новое поколение молодежи пойдет по их стопам. Социологи отмечают: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зумеры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уже не так склонны легко пробовать новые вещи и расставаться с ними. Это переносится и на межличностные отношения.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Но это не все. Эксперты заметили, что сейчас вслед за техническим прогрессом поколения сменяются гораздо быстрее. На смену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зумерам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уже приходит очередное поколение </w:t>
      </w:r>
      <w:r w:rsidRPr="0098448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Альфа</w:t>
      </w: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Узнать больше интересной статистической информации о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зумерах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и альфа, а также понять, что происходит сегодня с предыдущими поколениями молодежи — «иксами» и </w:t>
      </w:r>
      <w:proofErr w:type="spellStart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миллениалами</w:t>
      </w:r>
      <w:proofErr w:type="spellEnd"/>
      <w:r w:rsidRPr="00984487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мы сможем уже скоро — по итогам Всероссийской переписи населения, которая пройдет в апреле 2021 года.</w:t>
      </w:r>
    </w:p>
    <w:p w:rsidR="00984487" w:rsidRPr="00984487" w:rsidRDefault="00984487" w:rsidP="00984487">
      <w:pPr>
        <w:spacing w:after="16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 </w:t>
      </w:r>
      <w:proofErr w:type="spellStart"/>
      <w:r w:rsidRPr="00984487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Госуслуг</w:t>
      </w:r>
      <w:proofErr w:type="spellEnd"/>
      <w:r w:rsidRPr="00984487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84487" w:rsidRPr="00984487" w:rsidRDefault="00984487" w:rsidP="00984487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</w:p>
    <w:p w:rsidR="00984487" w:rsidRPr="00984487" w:rsidRDefault="00984487" w:rsidP="00984487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4487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Медиаофис</w:t>
      </w:r>
      <w:proofErr w:type="spellEnd"/>
      <w:r w:rsidRPr="00984487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 ВПН-2020</w:t>
      </w:r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media@strana2020.ru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www.strana2020.ru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4487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+7 (495) 933-31-94</w:t>
      </w:r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https://www.facebook.com/strana2020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https://vk.com/strana2020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https://ok.ru/strana2020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https://www.instagram.com/strana2020</w:t>
        </w:r>
      </w:hyperlink>
    </w:p>
    <w:p w:rsidR="00984487" w:rsidRPr="00984487" w:rsidRDefault="00984487" w:rsidP="00984487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984487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youtube.com</w:t>
        </w:r>
      </w:hyperlink>
    </w:p>
    <w:p w:rsidR="002548D9" w:rsidRDefault="002548D9"/>
    <w:sectPr w:rsidR="0025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A5"/>
    <w:rsid w:val="00004BA5"/>
    <w:rsid w:val="002548D9"/>
    <w:rsid w:val="009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84487"/>
  </w:style>
  <w:style w:type="character" w:customStyle="1" w:styleId="spelle">
    <w:name w:val="spelle"/>
    <w:basedOn w:val="a0"/>
    <w:rsid w:val="00984487"/>
  </w:style>
  <w:style w:type="character" w:styleId="a3">
    <w:name w:val="Hyperlink"/>
    <w:basedOn w:val="a0"/>
    <w:uiPriority w:val="99"/>
    <w:semiHidden/>
    <w:unhideWhenUsed/>
    <w:rsid w:val="009844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84487"/>
  </w:style>
  <w:style w:type="character" w:customStyle="1" w:styleId="spelle">
    <w:name w:val="spelle"/>
    <w:basedOn w:val="a0"/>
    <w:rsid w:val="00984487"/>
  </w:style>
  <w:style w:type="character" w:styleId="a3">
    <w:name w:val="Hyperlink"/>
    <w:basedOn w:val="a0"/>
    <w:uiPriority w:val="99"/>
    <w:semiHidden/>
    <w:unhideWhenUsed/>
    <w:rsid w:val="009844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/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2020-10-09T01:44:00Z</dcterms:created>
  <dcterms:modified xsi:type="dcterms:W3CDTF">2020-10-09T01:45:00Z</dcterms:modified>
</cp:coreProperties>
</file>